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81A37" w:rsidRPr="00973885" w14:paraId="675BD495" w14:textId="77777777" w:rsidTr="00081A37">
        <w:trPr>
          <w:trHeight w:hRule="exact" w:val="1194"/>
        </w:trPr>
        <w:tc>
          <w:tcPr>
            <w:tcW w:w="9350" w:type="dxa"/>
            <w:gridSpan w:val="4"/>
            <w:shd w:val="clear" w:color="auto" w:fill="auto"/>
          </w:tcPr>
          <w:p w14:paraId="00A34E29" w14:textId="2A26E890" w:rsidR="00081A37" w:rsidRPr="00081A37" w:rsidRDefault="00081A37" w:rsidP="00081A37">
            <w:pPr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 w:rsidRPr="00081A37">
              <w:rPr>
                <w:b/>
                <w:bCs/>
                <w:sz w:val="28"/>
                <w:szCs w:val="28"/>
              </w:rPr>
              <w:t xml:space="preserve">Dodávka hardware a software </w:t>
            </w:r>
          </w:p>
          <w:p w14:paraId="60ACFC67" w14:textId="77777777" w:rsidR="00081A37" w:rsidRPr="00081A37" w:rsidRDefault="00081A37" w:rsidP="00081A37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81A37">
              <w:rPr>
                <w:b/>
                <w:bCs/>
                <w:sz w:val="28"/>
                <w:szCs w:val="28"/>
              </w:rPr>
              <w:t>LICENČNÍ UJEDNÁNÍ</w:t>
            </w:r>
          </w:p>
        </w:tc>
      </w:tr>
      <w:tr w:rsidR="00081A37" w:rsidRPr="00973885" w14:paraId="01121C7E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3DFF1807" w14:textId="13C1FA72" w:rsidR="00081A37" w:rsidRDefault="00081A37" w:rsidP="00973885">
            <w:pPr>
              <w:pStyle w:val="Nadpis2"/>
            </w:pPr>
            <w:r>
              <w:t>Název společnosti</w:t>
            </w:r>
            <w:r w:rsidRPr="00973885">
              <w:rPr>
                <w:lang w:bidi="cs-CZ"/>
              </w:rPr>
              <w:t>:</w:t>
            </w:r>
          </w:p>
          <w:p w14:paraId="5866184C" w14:textId="2EDBB6C3" w:rsidR="00081A37" w:rsidRDefault="00081A37" w:rsidP="00973885">
            <w:pPr>
              <w:pStyle w:val="Nadpis2"/>
            </w:pPr>
          </w:p>
        </w:tc>
        <w:tc>
          <w:tcPr>
            <w:tcW w:w="2518" w:type="dxa"/>
          </w:tcPr>
          <w:p w14:paraId="5FBF0C3A" w14:textId="77777777" w:rsidR="00081A37" w:rsidRPr="00973885" w:rsidRDefault="00081A37"/>
        </w:tc>
        <w:tc>
          <w:tcPr>
            <w:tcW w:w="1843" w:type="dxa"/>
            <w:shd w:val="clear" w:color="auto" w:fill="DDD9C3" w:themeFill="background2" w:themeFillShade="E6"/>
          </w:tcPr>
          <w:p w14:paraId="3F44E722" w14:textId="30EF2A23" w:rsidR="00081A37" w:rsidRDefault="00081A37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5163E9ED" w14:textId="77777777" w:rsidR="00081A37" w:rsidRDefault="00081A37"/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1B8330AC" w:rsidR="000C2633" w:rsidRPr="00973885" w:rsidRDefault="00592D2E" w:rsidP="00973885">
            <w:pPr>
              <w:pStyle w:val="Nadpis2"/>
            </w:pPr>
            <w:r>
              <w:t>IČ</w:t>
            </w:r>
            <w:r w:rsidR="00081A37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lastRenderedPageBreak/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081A37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081A3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1" w:right="1276" w:bottom="1134" w:left="1276" w:header="113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E6F5D" w14:textId="77777777" w:rsidR="00081A37" w:rsidRPr="004F1256" w:rsidRDefault="00081A37" w:rsidP="00081A37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16F31103" w14:textId="77777777" w:rsidR="00081A37" w:rsidRPr="004F1256" w:rsidRDefault="00081A37" w:rsidP="00081A37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05E06BD9" w14:textId="77777777" w:rsidR="00081A37" w:rsidRPr="004F1256" w:rsidRDefault="00081A37" w:rsidP="00081A37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329FF04A" w:rsidR="000C2633" w:rsidRDefault="00081A37" w:rsidP="0064620B">
    <w:pPr>
      <w:pStyle w:val="Zhlav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6DA78007" wp14:editId="7B611D9D">
          <wp:simplePos x="0" y="0"/>
          <wp:positionH relativeFrom="margin">
            <wp:posOffset>4010025</wp:posOffset>
          </wp:positionH>
          <wp:positionV relativeFrom="paragraph">
            <wp:posOffset>-439420</wp:posOffset>
          </wp:positionV>
          <wp:extent cx="2152650" cy="57658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7456" behindDoc="0" locked="0" layoutInCell="1" allowOverlap="1" wp14:anchorId="11E30D5D" wp14:editId="5D64DF99">
          <wp:simplePos x="0" y="0"/>
          <wp:positionH relativeFrom="margin">
            <wp:posOffset>-342900</wp:posOffset>
          </wp:positionH>
          <wp:positionV relativeFrom="paragraph">
            <wp:posOffset>-511175</wp:posOffset>
          </wp:positionV>
          <wp:extent cx="4197600" cy="763200"/>
          <wp:effectExtent l="0" t="0" r="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6B2" w14:textId="5129CBCC" w:rsidR="00081A37" w:rsidRDefault="00081A37" w:rsidP="00081A37">
    <w:pPr>
      <w:pStyle w:val="Zhlav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0EDC0D8" wp14:editId="5E819562">
          <wp:simplePos x="0" y="0"/>
          <wp:positionH relativeFrom="margin">
            <wp:posOffset>3981450</wp:posOffset>
          </wp:positionH>
          <wp:positionV relativeFrom="paragraph">
            <wp:posOffset>-353695</wp:posOffset>
          </wp:positionV>
          <wp:extent cx="2152650" cy="576580"/>
          <wp:effectExtent l="0" t="0" r="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3360" behindDoc="0" locked="0" layoutInCell="1" allowOverlap="1" wp14:anchorId="3296B044" wp14:editId="13B98337">
          <wp:simplePos x="0" y="0"/>
          <wp:positionH relativeFrom="margin">
            <wp:posOffset>-371475</wp:posOffset>
          </wp:positionH>
          <wp:positionV relativeFrom="paragraph">
            <wp:posOffset>-473075</wp:posOffset>
          </wp:positionV>
          <wp:extent cx="4197600" cy="763200"/>
          <wp:effectExtent l="0" t="0" r="0" b="0"/>
          <wp:wrapTopAndBottom/>
          <wp:docPr id="3" name="Obrázek 3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81A37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</Template>
  <TotalTime>167</TotalTime>
  <Pages>2</Pages>
  <Words>133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2021-05-02T13:23:00Z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